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RONPA0265ZPB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Peștera Valea Cetății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79121981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40899094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69031094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23,91</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100,00%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94743945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200504936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04383901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06024320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12892152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31965633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23,91</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RONPA0265 Peștera Valea Cetății.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67"/>
        <w:gridCol w:w="4497"/>
        <w:tblGridChange w:id="0">
          <w:tblGrid>
            <w:gridCol w:w="4467"/>
            <w:gridCol w:w="449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0">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1">
            <w:pPr>
              <w:spacing w:after="0" w:lineRule="auto"/>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72">
            <w:pPr>
              <w:spacing w:after="0" w:lineRule="auto"/>
              <w:rPr>
                <w:b w:val="1"/>
                <w:bCs w:val="1"/>
                <w:sz w:val="22"/>
                <w:szCs w:val="22"/>
              </w:rPr>
            </w:pPr>
            <w:r w:rsidDel="00000000" w:rsidR="00000000" w:rsidRPr="00000000">
              <w:rPr>
                <w:i w:val="1"/>
                <w:iCs w:val="1"/>
                <w:sz w:val="22"/>
                <w:szCs w:val="22"/>
                <w:rtl w:val="0"/>
              </w:rPr>
              <w:t xml:space="preserve"> 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5">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C">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1327 Eptesicus serotinus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Zonă de non-intervenție pentru ecosistemele forestiere incadrate in tipul funcțional 1 care cuprinde habitate de păduri temperate montane de conifere, habitate de păduri temperate europene precum și specii de amfibieni, reptile și chiroptere de interes comunitar și de management activ pentru ecosistmul cavernicol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Obiective și măsuri de management activ pentru ecosistemele de peșteră (clasa C: peștera Valea Cetății)</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Menținerea integrității structurale și funcționale a ecosistemelor subterane prin gestionarea controlată a accesului și a activităților umane, astfel încât utilizarea speoturistică și educativă să fie compatibilă cu obiectivele de conservare.</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Menținerea condițiilor naturale de microclimat în sectoarele accesibile publicului.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Protejarea biodiversității cavernicole și a coloniilor de chiroptere.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Reducerea impactului antropic generat de activitățile turistice și recreative.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Conservarea formațiunilor speologice și a sedimentelor naturale.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Monitorizarea impactului antropic și adaptarea măsurilor de management.</w:t>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Accesul în peșteri se realizează controlat, pe trasee stabilite și în condițiile respectării capacității de vizitare compatibile cu obiectivele de conservare.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În sectoarele sensibile se aplică restricții temporare de acces în perioadele de hibernare și reproducere ale speciilor de chiroptere.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În interiorul peșterilor sunt permise exclusiv amenajări minimale și reversibile, necesare siguranței vizitatorilor și protecției habitatului.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Se delimitează trasee de parcurgere pentru evitarea degradării podelelor de calcit, a sedimentelor și a formațiunilor speologice.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Se interzice deteriorarea formațiunilor speologice, colectarea materialelor naturale și abandonarea deșeurilor.</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Se interzice utilizarea sistemelor de iluminat cu flacără deschisă și introducerea substanțelor care pot afecta microclimatul sau biodiversitatea cavernicolă.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7. Activitățile turistice, educative și de cercetare se desfășoară exclusiv cu impact redus asupra habitatelor și speciilor sensibile.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8. Se realizează periodic activități de monitorizare a parametrilor de microclimat, a biodiversității cavernicole și a efectelor generate de activitățile antropice.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9. În cazul identificării unor efecte negative asupra stării de conservare, accesul și activitățile permise se restricționează adaptiv, în funcție de rezultatele monitorizării.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B3">
      <w:pPr>
        <w:rPr>
          <w:sz w:val="22"/>
          <w:szCs w:val="22"/>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uyxsitlpisy"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A">
      <w:pPr>
        <w:jc w:val="both"/>
        <w:rPr>
          <w:sz w:val="22"/>
          <w:szCs w:val="22"/>
        </w:rPr>
      </w:pPr>
      <w:bookmarkStart w:colFirst="0" w:colLast="0" w:name="_heading=h.fg8khli0663o"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BB">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eRekaAYqqHEnW6FrzX5FpRftZ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3V5eHNpdGxwaXN5Mg5oLmZnOGtobGkwNjYzbzgAciExUkNpakNFaGlhaEEtV2d0S3ozRnVVdnc5bXF3SGt2b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